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EC9FA2" w14:textId="77777777" w:rsidR="002E058A" w:rsidRPr="00051A4C" w:rsidRDefault="00366F71">
      <w:pPr>
        <w:tabs>
          <w:tab w:val="left" w:pos="8450"/>
        </w:tabs>
        <w:suppressAutoHyphens w:val="0"/>
        <w:spacing w:after="0"/>
        <w:jc w:val="both"/>
        <w:rPr>
          <w:rFonts w:eastAsiaTheme="minorHAnsi" w:cstheme="minorHAnsi"/>
          <w:b/>
          <w:bCs/>
          <w:sz w:val="24"/>
          <w:szCs w:val="24"/>
          <w:lang w:val="pl-PL" w:bidi="ar-SA"/>
        </w:rPr>
      </w:pPr>
      <w:r w:rsidRPr="00051A4C">
        <w:rPr>
          <w:rFonts w:eastAsiaTheme="minorHAnsi" w:cstheme="minorHAnsi"/>
          <w:b/>
          <w:bCs/>
          <w:sz w:val="24"/>
          <w:szCs w:val="24"/>
          <w:lang w:val="pl-PL" w:bidi="ar-SA"/>
        </w:rPr>
        <w:t xml:space="preserve">Procedura ustalania i zmiany kryteriów wyboru </w:t>
      </w:r>
      <w:proofErr w:type="spellStart"/>
      <w:r w:rsidRPr="00051A4C">
        <w:rPr>
          <w:rFonts w:eastAsiaTheme="minorHAnsi" w:cstheme="minorHAnsi"/>
          <w:b/>
          <w:bCs/>
          <w:sz w:val="24"/>
          <w:szCs w:val="24"/>
          <w:lang w:val="pl-PL" w:bidi="ar-SA"/>
        </w:rPr>
        <w:t>grantobiorców</w:t>
      </w:r>
      <w:proofErr w:type="spellEnd"/>
      <w:r w:rsidRPr="00051A4C">
        <w:rPr>
          <w:rFonts w:eastAsiaTheme="minorHAnsi" w:cstheme="minorHAnsi"/>
          <w:b/>
          <w:bCs/>
          <w:sz w:val="24"/>
          <w:szCs w:val="24"/>
          <w:lang w:val="pl-PL" w:bidi="ar-SA"/>
        </w:rPr>
        <w:t>:</w:t>
      </w:r>
    </w:p>
    <w:p w14:paraId="67B4F260" w14:textId="77777777" w:rsidR="002E058A" w:rsidRPr="00051A4C" w:rsidRDefault="005C513E">
      <w:pPr>
        <w:numPr>
          <w:ilvl w:val="0"/>
          <w:numId w:val="1"/>
        </w:numPr>
        <w:tabs>
          <w:tab w:val="left" w:pos="-3060"/>
        </w:tabs>
        <w:suppressAutoHyphens w:val="0"/>
        <w:spacing w:after="0" w:line="360" w:lineRule="auto"/>
        <w:contextualSpacing/>
        <w:jc w:val="both"/>
        <w:rPr>
          <w:rFonts w:eastAsiaTheme="minorHAnsi" w:cstheme="minorHAnsi"/>
          <w:color w:val="000000"/>
          <w:sz w:val="24"/>
          <w:szCs w:val="24"/>
          <w:lang w:val="pl-PL" w:bidi="ar-SA"/>
        </w:rPr>
      </w:pPr>
      <w:r w:rsidRPr="00051A4C">
        <w:rPr>
          <w:rFonts w:eastAsiaTheme="minorHAnsi" w:cstheme="minorHAnsi"/>
          <w:sz w:val="24"/>
          <w:szCs w:val="24"/>
          <w:lang w:val="pl-PL" w:bidi="ar-SA"/>
        </w:rPr>
        <w:t xml:space="preserve">Biuro </w:t>
      </w:r>
      <w:r w:rsidR="00366F71" w:rsidRPr="00051A4C">
        <w:rPr>
          <w:rFonts w:eastAsiaTheme="minorHAnsi" w:cstheme="minorHAnsi"/>
          <w:sz w:val="24"/>
          <w:szCs w:val="24"/>
          <w:lang w:val="pl-PL" w:bidi="ar-SA"/>
        </w:rPr>
        <w:t xml:space="preserve">LGD przygotowuje projekt kryteriów wyboru </w:t>
      </w:r>
      <w:proofErr w:type="spellStart"/>
      <w:r w:rsidR="00366F71" w:rsidRPr="00051A4C">
        <w:rPr>
          <w:rFonts w:eastAsiaTheme="minorHAnsi" w:cstheme="minorHAnsi"/>
          <w:sz w:val="24"/>
          <w:szCs w:val="24"/>
          <w:lang w:val="pl-PL" w:bidi="ar-SA"/>
        </w:rPr>
        <w:t>grantobiorców</w:t>
      </w:r>
      <w:proofErr w:type="spellEnd"/>
      <w:r w:rsidR="00366F71" w:rsidRPr="00051A4C">
        <w:rPr>
          <w:rFonts w:eastAsiaTheme="minorHAnsi" w:cstheme="minorHAnsi"/>
          <w:sz w:val="24"/>
          <w:szCs w:val="24"/>
          <w:lang w:val="pl-PL" w:bidi="ar-SA"/>
        </w:rPr>
        <w:t>. Przygotowane kryteria wyboru muszą być:</w:t>
      </w:r>
    </w:p>
    <w:p w14:paraId="23C335A0" w14:textId="77777777" w:rsidR="002E058A" w:rsidRPr="00051A4C" w:rsidRDefault="00366F71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logicznie powiązane ze stwierdzonymi potrzebami, określonymi celami oraz przyjętymi wskaźnikami produktu i rezultatu zapisanymi w LSR,</w:t>
      </w:r>
    </w:p>
    <w:p w14:paraId="12ED126B" w14:textId="77777777" w:rsidR="002E058A" w:rsidRPr="00051A4C" w:rsidRDefault="00366F71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przejrzyste, obiektywne i niedyskryminujące, </w:t>
      </w:r>
    </w:p>
    <w:p w14:paraId="2BE85DCD" w14:textId="77777777" w:rsidR="002E058A" w:rsidRPr="00051A4C" w:rsidRDefault="00366F71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mierzalne oraz powinny posiadać dodatkowe opisy i definicje, pozwalające na ich właściwe zrozumienie i zastosowanie,</w:t>
      </w:r>
    </w:p>
    <w:p w14:paraId="0C634D87" w14:textId="77777777" w:rsidR="002E058A" w:rsidRPr="00051A4C" w:rsidRDefault="00366F71">
      <w:pPr>
        <w:numPr>
          <w:ilvl w:val="0"/>
          <w:numId w:val="2"/>
        </w:numPr>
        <w:suppressAutoHyphens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dookreślone w zakresie spełniania warunków przyznania określonej liczby punktów.</w:t>
      </w:r>
    </w:p>
    <w:p w14:paraId="58A1F587" w14:textId="77777777" w:rsidR="00BB4DEB" w:rsidRPr="00051A4C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Przygotowane Kryteria wyboru </w:t>
      </w:r>
      <w:proofErr w:type="spellStart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grantobiorców</w:t>
      </w:r>
      <w:proofErr w:type="spellEnd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– przed ich zatwierdzeniem, zostaną poddane konsultacjom wewnętrznym i zewnętrznym, przez ich publikację na stronie internetowej LGD przez 7 dni.</w:t>
      </w:r>
      <w:r w:rsidR="00A65F6C"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</w:t>
      </w:r>
    </w:p>
    <w:p w14:paraId="585532CE" w14:textId="77777777" w:rsidR="002E058A" w:rsidRPr="00051A4C" w:rsidRDefault="00A65F6C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W terminie</w:t>
      </w:r>
      <w:r w:rsidR="00BB4DEB" w:rsidRPr="00051A4C">
        <w:rPr>
          <w:rFonts w:eastAsiaTheme="minorEastAsia" w:cstheme="minorHAnsi"/>
          <w:sz w:val="24"/>
          <w:szCs w:val="24"/>
          <w:lang w:val="pl-PL" w:eastAsia="zh-CN" w:bidi="ar-SA"/>
        </w:rPr>
        <w:t>, o którym mowa w ust. 2,</w:t>
      </w: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</w:t>
      </w:r>
      <w:r w:rsidR="00BB4DEB" w:rsidRPr="00051A4C">
        <w:rPr>
          <w:rFonts w:eastAsiaTheme="minorEastAsia" w:cstheme="minorHAnsi"/>
          <w:sz w:val="24"/>
          <w:szCs w:val="24"/>
          <w:lang w:val="pl-PL" w:eastAsia="zh-CN" w:bidi="ar-SA"/>
        </w:rPr>
        <w:t>biuro LGD przyjmować będzie uwagi do projektu kryteriów.</w:t>
      </w:r>
    </w:p>
    <w:p w14:paraId="578ADEDA" w14:textId="03C33DC3" w:rsidR="002E058A" w:rsidRPr="00051A4C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Zasadę konsultacji kryteriów wyboru </w:t>
      </w:r>
      <w:proofErr w:type="spellStart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grantobiorców</w:t>
      </w:r>
      <w:proofErr w:type="spellEnd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przed ich zatwierdzeniem, o której mowa w ust. 2</w:t>
      </w:r>
      <w:r w:rsidR="00BB4DEB"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i 3</w:t>
      </w: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. stosuje się odpowiednio w przypadku zmiany kryteriów wyboru</w:t>
      </w:r>
      <w:r w:rsidR="00E45D4B"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</w:t>
      </w:r>
      <w:proofErr w:type="spellStart"/>
      <w:r w:rsidR="0024732F" w:rsidRPr="00051A4C">
        <w:rPr>
          <w:rFonts w:eastAsiaTheme="minorEastAsia" w:cstheme="minorHAnsi"/>
          <w:sz w:val="24"/>
          <w:szCs w:val="24"/>
          <w:lang w:val="pl-PL" w:eastAsia="zh-CN" w:bidi="ar-SA"/>
        </w:rPr>
        <w:t>grantobiorców</w:t>
      </w:r>
      <w:proofErr w:type="spellEnd"/>
      <w:r w:rsidR="002B536F" w:rsidRPr="00051A4C">
        <w:rPr>
          <w:rFonts w:eastAsiaTheme="minorEastAsia" w:cstheme="minorHAnsi"/>
          <w:sz w:val="24"/>
          <w:szCs w:val="24"/>
          <w:lang w:val="pl-PL" w:eastAsia="zh-CN" w:bidi="ar-SA"/>
        </w:rPr>
        <w:t>, z wyłączeniem zmian będących skutkiem naprawy błędów, o których mowa w ust. 6 pkt 1)</w:t>
      </w: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.</w:t>
      </w:r>
    </w:p>
    <w:p w14:paraId="05943F1E" w14:textId="77777777" w:rsidR="002E058A" w:rsidRPr="00051A4C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Konsultacja kryteriów wyboru </w:t>
      </w:r>
      <w:proofErr w:type="spellStart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grantobiorców</w:t>
      </w:r>
      <w:proofErr w:type="spellEnd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przed ich zatwierdzeniem przez Zarząd LGD ma na celu:</w:t>
      </w:r>
    </w:p>
    <w:p w14:paraId="23462749" w14:textId="2981357A" w:rsidR="002E058A" w:rsidRPr="00051A4C" w:rsidRDefault="00366F71">
      <w:pPr>
        <w:numPr>
          <w:ilvl w:val="1"/>
          <w:numId w:val="3"/>
        </w:numPr>
        <w:suppressAutoHyphens w:val="0"/>
        <w:spacing w:before="40"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bookmarkStart w:id="0" w:name="_GoBack"/>
      <w:bookmarkEnd w:id="0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wypracowanie kryteriów </w:t>
      </w:r>
      <w:r w:rsidR="008D3CF2"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wyboru </w:t>
      </w:r>
      <w:proofErr w:type="spellStart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grantobiorców</w:t>
      </w:r>
      <w:proofErr w:type="spellEnd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, które pozwolą wyłonić wnioski najpełniej wpisujące się w realizację przedsięwzięć i celów LSR;</w:t>
      </w:r>
    </w:p>
    <w:p w14:paraId="555DD6A3" w14:textId="77777777" w:rsidR="002E058A" w:rsidRPr="00051A4C" w:rsidRDefault="00366F71">
      <w:pPr>
        <w:numPr>
          <w:ilvl w:val="1"/>
          <w:numId w:val="3"/>
        </w:numPr>
        <w:suppressAutoHyphens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wypracowanie precyzyjnych i zrozumiałych dla wnioskodawców kryteriów wyboru </w:t>
      </w:r>
      <w:proofErr w:type="spellStart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grantobiorców</w:t>
      </w:r>
      <w:proofErr w:type="spellEnd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, które w toku ich stosowania nie będą budzić wątpliwości interpretacyjnych wśród wnioskodawców </w:t>
      </w:r>
      <w:r w:rsidR="00846603" w:rsidRPr="00051A4C">
        <w:rPr>
          <w:rFonts w:eastAsiaTheme="minorEastAsia" w:cstheme="minorHAnsi"/>
          <w:sz w:val="24"/>
          <w:szCs w:val="24"/>
          <w:lang w:val="pl-PL" w:eastAsia="zh-CN" w:bidi="ar-SA"/>
        </w:rPr>
        <w:t>(</w:t>
      </w: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polegających zwłaszcza na użyciu niejasnych lub nieostrych pojęć</w:t>
      </w:r>
      <w:r w:rsidR="00846603" w:rsidRPr="00051A4C">
        <w:rPr>
          <w:rFonts w:eastAsiaTheme="minorEastAsia" w:cstheme="minorHAnsi"/>
          <w:sz w:val="24"/>
          <w:szCs w:val="24"/>
          <w:lang w:val="pl-PL" w:eastAsia="zh-CN" w:bidi="ar-SA"/>
        </w:rPr>
        <w:t>)</w:t>
      </w: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.</w:t>
      </w:r>
    </w:p>
    <w:p w14:paraId="0C00111F" w14:textId="0394D4FD" w:rsidR="002E058A" w:rsidRPr="00051A4C" w:rsidRDefault="00366F71">
      <w:pPr>
        <w:numPr>
          <w:ilvl w:val="0"/>
          <w:numId w:val="1"/>
        </w:numPr>
        <w:suppressAutoHyphens w:val="0"/>
        <w:spacing w:before="40"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Kryteria wyboru </w:t>
      </w:r>
      <w:proofErr w:type="spellStart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grantobiorców</w:t>
      </w:r>
      <w:proofErr w:type="spellEnd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podlegają zmianie </w:t>
      </w:r>
      <w:r w:rsidR="0024732F"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w szczególności </w:t>
      </w: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w przypadku:</w:t>
      </w:r>
    </w:p>
    <w:p w14:paraId="799D86EF" w14:textId="7FBBA760" w:rsidR="00846603" w:rsidRPr="00051A4C" w:rsidRDefault="008D3CF2">
      <w:pPr>
        <w:numPr>
          <w:ilvl w:val="1"/>
          <w:numId w:val="4"/>
        </w:numPr>
        <w:suppressAutoHyphens w:val="0"/>
        <w:spacing w:after="0" w:line="360" w:lineRule="auto"/>
        <w:ind w:left="851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wskazania </w:t>
      </w:r>
      <w:r w:rsidR="00846603" w:rsidRPr="00051A4C">
        <w:rPr>
          <w:rFonts w:eastAsiaTheme="minorEastAsia" w:cstheme="minorHAnsi"/>
          <w:sz w:val="24"/>
          <w:szCs w:val="24"/>
          <w:lang w:val="pl-PL" w:eastAsia="zh-CN" w:bidi="ar-SA"/>
        </w:rPr>
        <w:t>błędów w sformułowaniu poszczególnych kryteriów przez Zarząd Województwa,</w:t>
      </w:r>
    </w:p>
    <w:p w14:paraId="2B4E7344" w14:textId="5D111A4A" w:rsidR="002E058A" w:rsidRPr="00051A4C" w:rsidRDefault="008D3CF2">
      <w:pPr>
        <w:numPr>
          <w:ilvl w:val="1"/>
          <w:numId w:val="4"/>
        </w:numPr>
        <w:suppressAutoHyphens w:val="0"/>
        <w:spacing w:after="0" w:line="360" w:lineRule="auto"/>
        <w:ind w:left="851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lastRenderedPageBreak/>
        <w:t xml:space="preserve">wniosku </w:t>
      </w:r>
      <w:r w:rsidR="00366F71" w:rsidRPr="00051A4C">
        <w:rPr>
          <w:rFonts w:eastAsiaTheme="minorEastAsia" w:cstheme="minorHAnsi"/>
          <w:sz w:val="24"/>
          <w:szCs w:val="24"/>
          <w:lang w:val="pl-PL" w:eastAsia="zh-CN" w:bidi="ar-SA"/>
        </w:rPr>
        <w:t>Przewodniczącego Rady LGD o dokonanie zmiany kryteriów, w związku</w:t>
      </w:r>
      <w:r w:rsidR="00846603"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</w:t>
      </w:r>
      <w:r w:rsidR="00366F71" w:rsidRPr="00051A4C">
        <w:rPr>
          <w:rFonts w:eastAsiaTheme="minorEastAsia" w:cstheme="minorHAnsi"/>
          <w:sz w:val="24"/>
          <w:szCs w:val="24"/>
          <w:lang w:val="pl-PL" w:eastAsia="zh-CN" w:bidi="ar-SA"/>
        </w:rPr>
        <w:t>z wątpliwościami interpretacyjnymi w czasie oceny wniosków grantowych przez Radę,</w:t>
      </w:r>
    </w:p>
    <w:p w14:paraId="7BA8B5AA" w14:textId="77777777" w:rsidR="002E058A" w:rsidRPr="00051A4C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eastAsiaTheme="minorEastAsia" w:cstheme="minorHAnsi"/>
          <w:i/>
          <w:iCs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Za prawidłowy przebieg procedury przygotowania kryteriów wyboru </w:t>
      </w:r>
      <w:proofErr w:type="spellStart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grantobiorców</w:t>
      </w:r>
      <w:proofErr w:type="spellEnd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</w:t>
      </w: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br/>
        <w:t xml:space="preserve">i wprowadzania zmian do tych kryteriów odpowiedzialne jest biuro LGD. </w:t>
      </w:r>
    </w:p>
    <w:p w14:paraId="124E4348" w14:textId="1B648A80" w:rsidR="002E058A" w:rsidRPr="00051A4C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Podjęcie uchwały w sprawie zatwierdzenia kryteriów wyboru </w:t>
      </w:r>
      <w:proofErr w:type="spellStart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grantobiorców</w:t>
      </w:r>
      <w:proofErr w:type="spellEnd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oraz zmiany tych kryteriów należy do kompetencji Zarządu LGD.</w:t>
      </w:r>
    </w:p>
    <w:p w14:paraId="5F77D2D5" w14:textId="77777777" w:rsidR="002E058A" w:rsidRPr="00051A4C" w:rsidRDefault="00366F71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eastAsiaTheme="minorEastAsia" w:cstheme="minorHAnsi"/>
          <w:sz w:val="24"/>
          <w:szCs w:val="24"/>
          <w:lang w:val="pl-PL" w:eastAsia="zh-CN" w:bidi="ar-SA"/>
        </w:rPr>
      </w:pPr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Zatwierdzone kryteria wyboru </w:t>
      </w:r>
      <w:proofErr w:type="spellStart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>grantobiorców</w:t>
      </w:r>
      <w:proofErr w:type="spellEnd"/>
      <w:r w:rsidRPr="00051A4C">
        <w:rPr>
          <w:rFonts w:eastAsiaTheme="minorEastAsia" w:cstheme="minorHAnsi"/>
          <w:sz w:val="24"/>
          <w:szCs w:val="24"/>
          <w:lang w:val="pl-PL" w:eastAsia="zh-CN" w:bidi="ar-SA"/>
        </w:rPr>
        <w:t xml:space="preserve"> a także ich zmiany są publikowane  na stronie internetowej LGD. </w:t>
      </w:r>
    </w:p>
    <w:p w14:paraId="12E01FA1" w14:textId="77777777" w:rsidR="002E058A" w:rsidRPr="00051A4C" w:rsidRDefault="002E058A">
      <w:pPr>
        <w:pStyle w:val="Akapitzlist"/>
        <w:tabs>
          <w:tab w:val="left" w:pos="-4962"/>
          <w:tab w:val="left" w:pos="-4251"/>
          <w:tab w:val="left" w:pos="-2551"/>
          <w:tab w:val="left" w:pos="851"/>
        </w:tabs>
        <w:spacing w:after="0" w:line="360" w:lineRule="auto"/>
        <w:ind w:left="0"/>
        <w:jc w:val="both"/>
        <w:rPr>
          <w:rFonts w:cstheme="minorHAnsi"/>
          <w:lang w:val="pl-PL"/>
        </w:rPr>
      </w:pPr>
    </w:p>
    <w:sectPr w:rsidR="002E058A" w:rsidRPr="00051A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15F0D56" w16cex:dateUtc="2024-05-21T11:32:00Z"/>
  <w16cex:commentExtensible w16cex:durableId="3448109B" w16cex:dateUtc="2024-05-21T11:22:00Z"/>
  <w16cex:commentExtensible w16cex:durableId="1C0E12AB" w16cex:dateUtc="2024-05-21T11:25:00Z"/>
  <w16cex:commentExtensible w16cex:durableId="1207122A" w16cex:dateUtc="2024-05-21T1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E79F9A5" w16cid:durableId="715F0D56"/>
  <w16cid:commentId w16cid:paraId="4918EA3A" w16cid:durableId="3448109B"/>
  <w16cid:commentId w16cid:paraId="18F890E2" w16cid:durableId="1C0E12AB"/>
  <w16cid:commentId w16cid:paraId="3C323BA5" w16cid:durableId="120712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868BE8" w14:textId="77777777" w:rsidR="00411DE4" w:rsidRDefault="00411DE4">
      <w:pPr>
        <w:spacing w:after="0" w:line="240" w:lineRule="auto"/>
      </w:pPr>
      <w:r>
        <w:separator/>
      </w:r>
    </w:p>
  </w:endnote>
  <w:endnote w:type="continuationSeparator" w:id="0">
    <w:p w14:paraId="2C14D97C" w14:textId="77777777" w:rsidR="00411DE4" w:rsidRDefault="0041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6460599"/>
      <w:docPartObj>
        <w:docPartGallery w:val="Page Numbers (Bottom of Page)"/>
        <w:docPartUnique/>
      </w:docPartObj>
    </w:sdtPr>
    <w:sdtEndPr/>
    <w:sdtContent>
      <w:p w14:paraId="31E918BF" w14:textId="77777777" w:rsidR="002E058A" w:rsidRDefault="00366F71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51A4C">
          <w:rPr>
            <w:noProof/>
          </w:rPr>
          <w:t>2</w:t>
        </w:r>
        <w:r>
          <w:fldChar w:fldCharType="end"/>
        </w:r>
      </w:p>
    </w:sdtContent>
  </w:sdt>
  <w:p w14:paraId="5667344C" w14:textId="77777777" w:rsidR="002E058A" w:rsidRDefault="002E05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6CCE9" w14:textId="77777777" w:rsidR="00411DE4" w:rsidRDefault="00411DE4">
      <w:pPr>
        <w:spacing w:after="0" w:line="240" w:lineRule="auto"/>
      </w:pPr>
      <w:r>
        <w:separator/>
      </w:r>
    </w:p>
  </w:footnote>
  <w:footnote w:type="continuationSeparator" w:id="0">
    <w:p w14:paraId="2446AAD8" w14:textId="77777777" w:rsidR="00411DE4" w:rsidRDefault="0041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8D526" w14:textId="77777777" w:rsidR="002E058A" w:rsidRPr="00051A4C" w:rsidRDefault="00366F71">
    <w:pPr>
      <w:tabs>
        <w:tab w:val="center" w:pos="4536"/>
        <w:tab w:val="right" w:pos="9072"/>
      </w:tabs>
      <w:suppressAutoHyphens w:val="0"/>
      <w:jc w:val="right"/>
      <w:rPr>
        <w:rFonts w:cstheme="minorHAnsi"/>
        <w:bCs/>
        <w:sz w:val="24"/>
        <w:szCs w:val="24"/>
        <w:lang w:val="pl-PL"/>
      </w:rPr>
    </w:pPr>
    <w:r w:rsidRPr="00051A4C">
      <w:rPr>
        <w:rFonts w:cstheme="minorHAnsi"/>
        <w:bCs/>
        <w:sz w:val="24"/>
        <w:szCs w:val="24"/>
        <w:lang w:val="pl-PL"/>
      </w:rPr>
      <w:t xml:space="preserve">Załącznik nr 1 do Procedury wyboru i oceny </w:t>
    </w:r>
    <w:proofErr w:type="spellStart"/>
    <w:r w:rsidRPr="00051A4C">
      <w:rPr>
        <w:rFonts w:cstheme="minorHAnsi"/>
        <w:bCs/>
        <w:sz w:val="24"/>
        <w:szCs w:val="24"/>
        <w:lang w:val="pl-PL"/>
      </w:rPr>
      <w:t>grantobiorców</w:t>
    </w:r>
    <w:proofErr w:type="spellEnd"/>
  </w:p>
  <w:p w14:paraId="3085FEED" w14:textId="77777777" w:rsidR="002E058A" w:rsidRPr="00051A4C" w:rsidRDefault="00366F71">
    <w:pPr>
      <w:tabs>
        <w:tab w:val="center" w:pos="4536"/>
        <w:tab w:val="right" w:pos="9072"/>
      </w:tabs>
      <w:suppressAutoHyphens w:val="0"/>
      <w:jc w:val="center"/>
      <w:rPr>
        <w:rFonts w:cstheme="minorHAnsi"/>
        <w:sz w:val="28"/>
        <w:szCs w:val="28"/>
        <w:lang w:val="pl-PL"/>
      </w:rPr>
    </w:pPr>
    <w:r w:rsidRPr="00051A4C">
      <w:rPr>
        <w:rFonts w:cstheme="minorHAnsi"/>
        <w:b/>
        <w:sz w:val="28"/>
        <w:szCs w:val="28"/>
        <w:lang w:val="pl-PL"/>
      </w:rPr>
      <w:t xml:space="preserve">Procedura ustalania i zmiany kryteriów wyboru </w:t>
    </w:r>
    <w:proofErr w:type="spellStart"/>
    <w:r w:rsidRPr="00051A4C">
      <w:rPr>
        <w:rFonts w:cstheme="minorHAnsi"/>
        <w:b/>
        <w:sz w:val="28"/>
        <w:szCs w:val="28"/>
        <w:lang w:val="pl-PL"/>
      </w:rPr>
      <w:t>grantobiorców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679A5"/>
    <w:multiLevelType w:val="multilevel"/>
    <w:tmpl w:val="246CCE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F0ED2"/>
    <w:multiLevelType w:val="multilevel"/>
    <w:tmpl w:val="89B801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9510A14"/>
    <w:multiLevelType w:val="multilevel"/>
    <w:tmpl w:val="8E6EA8F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D3935"/>
    <w:multiLevelType w:val="multilevel"/>
    <w:tmpl w:val="E324A2B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C0676B"/>
    <w:multiLevelType w:val="hybridMultilevel"/>
    <w:tmpl w:val="C9FA0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4C2F68"/>
    <w:multiLevelType w:val="multilevel"/>
    <w:tmpl w:val="D2327D0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8A"/>
    <w:rsid w:val="00000A61"/>
    <w:rsid w:val="00035CB8"/>
    <w:rsid w:val="00051A4C"/>
    <w:rsid w:val="001040FD"/>
    <w:rsid w:val="001806E8"/>
    <w:rsid w:val="0024732F"/>
    <w:rsid w:val="002B536F"/>
    <w:rsid w:val="002C22EA"/>
    <w:rsid w:val="002E058A"/>
    <w:rsid w:val="00366F71"/>
    <w:rsid w:val="00394BA9"/>
    <w:rsid w:val="00411DE4"/>
    <w:rsid w:val="00473B1E"/>
    <w:rsid w:val="00505AC2"/>
    <w:rsid w:val="005C513E"/>
    <w:rsid w:val="005E548A"/>
    <w:rsid w:val="006001CB"/>
    <w:rsid w:val="00757DB4"/>
    <w:rsid w:val="00796668"/>
    <w:rsid w:val="007A00BF"/>
    <w:rsid w:val="007A768E"/>
    <w:rsid w:val="00846603"/>
    <w:rsid w:val="008D3CF2"/>
    <w:rsid w:val="00931A58"/>
    <w:rsid w:val="0097486B"/>
    <w:rsid w:val="00A2370D"/>
    <w:rsid w:val="00A65F6C"/>
    <w:rsid w:val="00B42D13"/>
    <w:rsid w:val="00B90476"/>
    <w:rsid w:val="00BB40A6"/>
    <w:rsid w:val="00BB4DEB"/>
    <w:rsid w:val="00BE17D9"/>
    <w:rsid w:val="00D238ED"/>
    <w:rsid w:val="00E4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45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4705"/>
    <w:pPr>
      <w:suppressAutoHyphens/>
      <w:spacing w:after="200" w:line="276" w:lineRule="auto"/>
    </w:pPr>
    <w:rPr>
      <w:rFonts w:eastAsia="Times New Roman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semiHidden/>
    <w:qFormat/>
    <w:rsid w:val="00684705"/>
    <w:rPr>
      <w:rFonts w:ascii="Calibri" w:eastAsia="Times New Roman" w:hAnsi="Calibri" w:cs="Calibri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54EDB"/>
    <w:rPr>
      <w:rFonts w:ascii="Calibri" w:eastAsia="Times New Roman" w:hAnsi="Calibri" w:cs="Calibri"/>
      <w:lang w:val="en-US" w:bidi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59C1"/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A834CC"/>
    <w:rPr>
      <w:rFonts w:ascii="Calibri" w:eastAsia="Times New Roman" w:hAnsi="Calibri" w:cs="Calibri"/>
      <w:lang w:val="en-US" w:bidi="en-US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b w:val="0"/>
      <w:i w:val="0"/>
      <w:sz w:val="24"/>
    </w:rPr>
  </w:style>
  <w:style w:type="character" w:customStyle="1" w:styleId="ListLabel3">
    <w:name w:val="ListLabel 3"/>
    <w:qFormat/>
    <w:rPr>
      <w:i w:val="0"/>
      <w:iCs w:val="0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i w:val="0"/>
      <w:iCs w:val="0"/>
    </w:rPr>
  </w:style>
  <w:style w:type="character" w:customStyle="1" w:styleId="ListLabel6">
    <w:name w:val="ListLabel 6"/>
    <w:qFormat/>
    <w:rPr>
      <w:rFonts w:ascii="Times New Roman" w:hAnsi="Times New Roman"/>
      <w:i w:val="0"/>
      <w:iCs w:val="0"/>
      <w:sz w:val="24"/>
    </w:rPr>
  </w:style>
  <w:style w:type="paragraph" w:styleId="Nagwek">
    <w:name w:val="header"/>
    <w:basedOn w:val="Normalny"/>
    <w:next w:val="Tekstpodstawowy"/>
    <w:link w:val="NagwekZnak"/>
    <w:semiHidden/>
    <w:rsid w:val="0068470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684705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E54ED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5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3C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3C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3CF2"/>
    <w:rPr>
      <w:rFonts w:eastAsia="Times New Roman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C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CF2"/>
    <w:rPr>
      <w:rFonts w:eastAsia="Times New Roman" w:cs="Calibri"/>
      <w:b/>
      <w:bCs/>
      <w:sz w:val="20"/>
      <w:szCs w:val="20"/>
      <w:lang w:val="en-US" w:bidi="en-US"/>
    </w:rPr>
  </w:style>
  <w:style w:type="paragraph" w:styleId="Poprawka">
    <w:name w:val="Revision"/>
    <w:hidden/>
    <w:uiPriority w:val="99"/>
    <w:semiHidden/>
    <w:rsid w:val="008D3CF2"/>
    <w:rPr>
      <w:rFonts w:eastAsia="Times New Roman" w:cs="Calibri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4705"/>
    <w:pPr>
      <w:suppressAutoHyphens/>
      <w:spacing w:after="200" w:line="276" w:lineRule="auto"/>
    </w:pPr>
    <w:rPr>
      <w:rFonts w:eastAsia="Times New Roman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semiHidden/>
    <w:qFormat/>
    <w:rsid w:val="00684705"/>
    <w:rPr>
      <w:rFonts w:ascii="Calibri" w:eastAsia="Times New Roman" w:hAnsi="Calibri" w:cs="Calibri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54EDB"/>
    <w:rPr>
      <w:rFonts w:ascii="Calibri" w:eastAsia="Times New Roman" w:hAnsi="Calibri" w:cs="Calibri"/>
      <w:lang w:val="en-US" w:bidi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59C1"/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A834CC"/>
    <w:rPr>
      <w:rFonts w:ascii="Calibri" w:eastAsia="Times New Roman" w:hAnsi="Calibri" w:cs="Calibri"/>
      <w:lang w:val="en-US" w:bidi="en-US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b w:val="0"/>
      <w:i w:val="0"/>
      <w:sz w:val="24"/>
    </w:rPr>
  </w:style>
  <w:style w:type="character" w:customStyle="1" w:styleId="ListLabel3">
    <w:name w:val="ListLabel 3"/>
    <w:qFormat/>
    <w:rPr>
      <w:i w:val="0"/>
      <w:iCs w:val="0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i w:val="0"/>
      <w:iCs w:val="0"/>
    </w:rPr>
  </w:style>
  <w:style w:type="character" w:customStyle="1" w:styleId="ListLabel6">
    <w:name w:val="ListLabel 6"/>
    <w:qFormat/>
    <w:rPr>
      <w:rFonts w:ascii="Times New Roman" w:hAnsi="Times New Roman"/>
      <w:i w:val="0"/>
      <w:iCs w:val="0"/>
      <w:sz w:val="24"/>
    </w:rPr>
  </w:style>
  <w:style w:type="paragraph" w:styleId="Nagwek">
    <w:name w:val="header"/>
    <w:basedOn w:val="Normalny"/>
    <w:next w:val="Tekstpodstawowy"/>
    <w:link w:val="NagwekZnak"/>
    <w:semiHidden/>
    <w:rsid w:val="0068470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684705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E54ED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5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3C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3C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3CF2"/>
    <w:rPr>
      <w:rFonts w:eastAsia="Times New Roman" w:cs="Calibri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C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CF2"/>
    <w:rPr>
      <w:rFonts w:eastAsia="Times New Roman" w:cs="Calibri"/>
      <w:b/>
      <w:bCs/>
      <w:sz w:val="20"/>
      <w:szCs w:val="20"/>
      <w:lang w:val="en-US" w:bidi="en-US"/>
    </w:rPr>
  </w:style>
  <w:style w:type="paragraph" w:styleId="Poprawka">
    <w:name w:val="Revision"/>
    <w:hidden/>
    <w:uiPriority w:val="99"/>
    <w:semiHidden/>
    <w:rsid w:val="008D3CF2"/>
    <w:rPr>
      <w:rFonts w:eastAsia="Times New Roman" w:cs="Calibr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826AB-ECF6-40B2-AFB7-774B299C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Biuro2</dc:creator>
  <cp:lastModifiedBy>48501192800</cp:lastModifiedBy>
  <cp:revision>3</cp:revision>
  <cp:lastPrinted>2024-04-12T07:50:00Z</cp:lastPrinted>
  <dcterms:created xsi:type="dcterms:W3CDTF">2026-01-08T07:27:00Z</dcterms:created>
  <dcterms:modified xsi:type="dcterms:W3CDTF">2026-01-08T07:27:00Z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