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9E" w:rsidRPr="0038299E" w:rsidRDefault="0038299E" w:rsidP="0038299E">
      <w:pPr>
        <w:spacing w:line="240" w:lineRule="auto"/>
        <w:jc w:val="right"/>
        <w:rPr>
          <w:i/>
          <w:color w:val="FF0000"/>
          <w:sz w:val="28"/>
          <w:szCs w:val="28"/>
        </w:rPr>
      </w:pPr>
      <w:r w:rsidRPr="0038299E">
        <w:rPr>
          <w:i/>
          <w:color w:val="FF0000"/>
          <w:sz w:val="28"/>
          <w:szCs w:val="28"/>
        </w:rPr>
        <w:t>Projekt</w:t>
      </w:r>
    </w:p>
    <w:p w:rsidR="00034E2A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Uchwała nr II/1/2015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Walnego Zebrania Członków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Stowarzyszenia „Lokalna Grupa Działania – U ŹRÓDEL”</w:t>
      </w:r>
    </w:p>
    <w:p w:rsidR="00557751" w:rsidRDefault="00557751" w:rsidP="00557751"/>
    <w:p w:rsidR="00557751" w:rsidRPr="00557751" w:rsidRDefault="00557751" w:rsidP="00557751">
      <w:pPr>
        <w:jc w:val="center"/>
        <w:rPr>
          <w:b/>
        </w:rPr>
      </w:pPr>
      <w:r w:rsidRPr="00557751">
        <w:rPr>
          <w:b/>
        </w:rPr>
        <w:t xml:space="preserve">W </w:t>
      </w:r>
      <w:r>
        <w:rPr>
          <w:b/>
        </w:rPr>
        <w:t>sprawie zmian statutu</w:t>
      </w:r>
      <w:r w:rsidRPr="00557751">
        <w:rPr>
          <w:b/>
        </w:rPr>
        <w:t xml:space="preserve"> Stowarzyszenia „LGD – U ŹRÓDEŁ”</w:t>
      </w:r>
    </w:p>
    <w:p w:rsidR="00557751" w:rsidRDefault="00557751" w:rsidP="00557751"/>
    <w:p w:rsidR="00557751" w:rsidRDefault="00557751" w:rsidP="00557751">
      <w:r>
        <w:t>Na podstawie §18 ust 5 pkt 5 Statutu Stowarzyszenia uchwala się co następuje:</w:t>
      </w:r>
    </w:p>
    <w:p w:rsidR="00557751" w:rsidRDefault="00557751" w:rsidP="00557751"/>
    <w:p w:rsidR="00557751" w:rsidRDefault="00557751" w:rsidP="00557751">
      <w:r w:rsidRPr="00557751">
        <w:rPr>
          <w:b/>
        </w:rPr>
        <w:t>§1.</w:t>
      </w:r>
      <w:r>
        <w:t xml:space="preserve"> Wprowadza się nastę</w:t>
      </w:r>
      <w:r w:rsidR="006E7F04">
        <w:t>pujące zmiany S</w:t>
      </w:r>
      <w:r w:rsidR="007E17A6">
        <w:t xml:space="preserve">tatutu </w:t>
      </w:r>
      <w:r>
        <w:t>stowarzyszenia:</w:t>
      </w:r>
    </w:p>
    <w:p w:rsidR="00557751" w:rsidRPr="006E597B" w:rsidRDefault="00557751" w:rsidP="00557751">
      <w:pPr>
        <w:rPr>
          <w:b/>
        </w:rPr>
      </w:pPr>
      <w:r w:rsidRPr="006E597B">
        <w:t>1.</w:t>
      </w:r>
      <w:r w:rsidRPr="006E597B">
        <w:rPr>
          <w:b/>
        </w:rPr>
        <w:t xml:space="preserve"> §3 otrzymuje brzmienie:</w:t>
      </w:r>
    </w:p>
    <w:p w:rsidR="007E17A6" w:rsidRPr="006E597B" w:rsidRDefault="007E17A6" w:rsidP="00350AFF">
      <w:pPr>
        <w:ind w:left="284"/>
        <w:jc w:val="both"/>
        <w:rPr>
          <w:i/>
        </w:rPr>
      </w:pPr>
      <w:r w:rsidRPr="006E597B">
        <w:rPr>
          <w:i/>
        </w:rPr>
        <w:t>„Stowarzyszenie działa na podstawie przepisów ust</w:t>
      </w:r>
      <w:r w:rsidR="001F0A50" w:rsidRPr="006E597B">
        <w:rPr>
          <w:i/>
        </w:rPr>
        <w:t xml:space="preserve">awy z 7 kwietnia 1989 r. Prawo </w:t>
      </w:r>
      <w:r w:rsidR="001F0A50" w:rsidRPr="006E597B">
        <w:rPr>
          <w:i/>
        </w:rPr>
        <w:br/>
      </w:r>
      <w:r w:rsidRPr="006E597B">
        <w:rPr>
          <w:i/>
        </w:rPr>
        <w:t xml:space="preserve">o    stowarzyszeniach (Dz.U. z 2001 r. Nr 79, poz. 855 ze zm.), ustawy z 7 marca 2007 r. o wspieraniu rozwoju obszarów wiejskich z udziałem środków Europejskiego Funduszu Rolnego na rzecz  Rozwoju Obszarów Wiejskich (Dz. U. Nr 64, poz. 427), ustawy z dnia 20 lutego 2015 r. </w:t>
      </w:r>
      <w:r w:rsidRPr="006E597B">
        <w:rPr>
          <w:i/>
        </w:rPr>
        <w:br/>
        <w:t xml:space="preserve">o wspieraniu rozwoju obszarów wiejskich z udziałem środków Europejskiego Funduszu Rolnego na rzecz Rozwoju Obszarów Wiejskich w ramach Programu Rozwoju Obszarów Wiejskich na lata 2014-2020 (Dz.U. z 2015 r. poz. 349); ustawy z dnia 20 lutego 2015 r. o rozwoju lokalnym z udziałem lokalnej społeczności (Dz.U. z 2015 r. poz.378); </w:t>
      </w:r>
      <w:r w:rsidR="00CD3672" w:rsidRPr="006E597B">
        <w:rPr>
          <w:i/>
        </w:rPr>
        <w:t>Rozporządzenia Parlamentu europejskiego i Rady (UE) nr 1303/2013 z dnia 17 grudnia 2013 r.;</w:t>
      </w:r>
      <w:r w:rsidR="00CD3672" w:rsidRPr="006E597B">
        <w:t xml:space="preserve"> </w:t>
      </w:r>
      <w:r w:rsidRPr="006E597B">
        <w:rPr>
          <w:i/>
        </w:rPr>
        <w:t>ustawy o dz</w:t>
      </w:r>
      <w:r w:rsidR="00350AFF" w:rsidRPr="006E597B">
        <w:rPr>
          <w:i/>
        </w:rPr>
        <w:t xml:space="preserve">iałalności pożytku publicznego </w:t>
      </w:r>
      <w:r w:rsidRPr="006E597B">
        <w:rPr>
          <w:i/>
        </w:rPr>
        <w:t>i o wolontariacie (</w:t>
      </w:r>
      <w:proofErr w:type="spellStart"/>
      <w:r w:rsidRPr="006E597B">
        <w:rPr>
          <w:i/>
        </w:rPr>
        <w:t>j.t</w:t>
      </w:r>
      <w:proofErr w:type="spellEnd"/>
      <w:r w:rsidRPr="006E597B">
        <w:rPr>
          <w:i/>
        </w:rPr>
        <w:t>. Dz. U. z 2010 r. Nr 234, poz. 1536 z późn. zm.) oraz niniejszego statutu.”</w:t>
      </w:r>
    </w:p>
    <w:p w:rsidR="00557751" w:rsidRDefault="007E17A6" w:rsidP="007E17A6">
      <w:pPr>
        <w:rPr>
          <w:i/>
        </w:rPr>
      </w:pPr>
      <w:r>
        <w:t xml:space="preserve">2. </w:t>
      </w:r>
      <w:r w:rsidR="007624DD">
        <w:t xml:space="preserve">   </w:t>
      </w:r>
      <w:r w:rsidRPr="006E597B">
        <w:rPr>
          <w:b/>
        </w:rPr>
        <w:t>w §</w:t>
      </w:r>
      <w:r w:rsidR="004A3438" w:rsidRPr="006E597B">
        <w:rPr>
          <w:b/>
        </w:rPr>
        <w:t xml:space="preserve"> </w:t>
      </w:r>
      <w:r w:rsidR="00CD3672" w:rsidRPr="006E597B">
        <w:rPr>
          <w:b/>
        </w:rPr>
        <w:t>7 ust. 1 pkt 5 i 7 skreśla się wyrażenie:</w:t>
      </w:r>
      <w:r w:rsidR="00CD3672">
        <w:t xml:space="preserve"> </w:t>
      </w:r>
      <w:r w:rsidR="00CD3672">
        <w:br/>
      </w:r>
      <w:r w:rsidR="007624DD">
        <w:t xml:space="preserve">      </w:t>
      </w:r>
      <w:r w:rsidR="00CD3672">
        <w:t xml:space="preserve"> </w:t>
      </w:r>
      <w:r w:rsidR="00CD3672" w:rsidRPr="006E597B">
        <w:rPr>
          <w:i/>
        </w:rPr>
        <w:t>„w ramach działania 4.1. – „Wdrażanie lokalnych strategii rozwoju”,</w:t>
      </w:r>
    </w:p>
    <w:p w:rsidR="00CD3672" w:rsidRDefault="00CD3672" w:rsidP="007E17A6">
      <w:r>
        <w:rPr>
          <w:i/>
        </w:rPr>
        <w:t>3.</w:t>
      </w:r>
      <w:r w:rsidR="007624DD">
        <w:rPr>
          <w:i/>
        </w:rPr>
        <w:t xml:space="preserve">   </w:t>
      </w:r>
      <w:r>
        <w:rPr>
          <w:i/>
        </w:rPr>
        <w:t xml:space="preserve"> </w:t>
      </w:r>
      <w:r w:rsidRPr="006E597B">
        <w:rPr>
          <w:b/>
        </w:rPr>
        <w:t>w § 17 skreśla się wyrażenie:</w:t>
      </w:r>
      <w:r>
        <w:t xml:space="preserve"> </w:t>
      </w:r>
    </w:p>
    <w:p w:rsidR="00CD3672" w:rsidRPr="006E597B" w:rsidRDefault="007624DD" w:rsidP="007E17A6">
      <w:pPr>
        <w:rPr>
          <w:bCs/>
          <w:i/>
        </w:rPr>
      </w:pPr>
      <w:r w:rsidRPr="007624DD">
        <w:rPr>
          <w:b/>
          <w:i/>
        </w:rPr>
        <w:t xml:space="preserve">      </w:t>
      </w:r>
      <w:r w:rsidRPr="006E597B">
        <w:rPr>
          <w:i/>
        </w:rPr>
        <w:t xml:space="preserve"> „Z zastrzeżeniem </w:t>
      </w:r>
      <w:r w:rsidRPr="006E597B">
        <w:rPr>
          <w:bCs/>
          <w:i/>
        </w:rPr>
        <w:t xml:space="preserve">§18 ust.6” </w:t>
      </w:r>
    </w:p>
    <w:p w:rsidR="007624DD" w:rsidRDefault="006E597B" w:rsidP="007624DD">
      <w:r>
        <w:rPr>
          <w:bCs/>
          <w:i/>
        </w:rPr>
        <w:t>4</w:t>
      </w:r>
      <w:r w:rsidR="007624DD">
        <w:rPr>
          <w:bCs/>
          <w:i/>
        </w:rPr>
        <w:t xml:space="preserve">.     </w:t>
      </w:r>
      <w:r w:rsidR="007624DD" w:rsidRPr="006E597B">
        <w:rPr>
          <w:b/>
          <w:bCs/>
          <w:i/>
        </w:rPr>
        <w:t xml:space="preserve">w  </w:t>
      </w:r>
      <w:r w:rsidR="007624DD" w:rsidRPr="006E597B">
        <w:rPr>
          <w:b/>
        </w:rPr>
        <w:t>§ 18:</w:t>
      </w:r>
      <w:r w:rsidR="007624DD">
        <w:t xml:space="preserve"> </w:t>
      </w:r>
    </w:p>
    <w:p w:rsidR="007624DD" w:rsidRPr="006E597B" w:rsidRDefault="007624DD" w:rsidP="007624DD">
      <w:pPr>
        <w:rPr>
          <w:b/>
        </w:rPr>
      </w:pPr>
      <w:r w:rsidRPr="006E597B">
        <w:rPr>
          <w:b/>
        </w:rPr>
        <w:t xml:space="preserve">       </w:t>
      </w:r>
      <w:r w:rsidR="00E2558E" w:rsidRPr="006E597B">
        <w:t>1)</w:t>
      </w:r>
      <w:r w:rsidR="00E2558E" w:rsidRPr="006E597B">
        <w:rPr>
          <w:b/>
        </w:rPr>
        <w:t xml:space="preserve"> </w:t>
      </w:r>
      <w:r w:rsidRPr="006E597B">
        <w:rPr>
          <w:b/>
        </w:rPr>
        <w:t>ust. 2 otrzymuje brzmienie:</w:t>
      </w:r>
    </w:p>
    <w:p w:rsidR="007624DD" w:rsidRPr="006E597B" w:rsidRDefault="007624DD" w:rsidP="007624DD">
      <w:pPr>
        <w:ind w:left="284"/>
        <w:jc w:val="both"/>
        <w:rPr>
          <w:i/>
        </w:rPr>
      </w:pPr>
      <w:r w:rsidRPr="006E597B">
        <w:rPr>
          <w:i/>
        </w:rPr>
        <w:t xml:space="preserve">„Walne Zebranie Członków zwołuje Zarząd co najmniej jeden raz na dwanaście miesięcy lub na pisemny wniosek Komisji Rewizyjnej powiadamiając wszystkich członków Stowarzyszenia o jego terminie, miejscu obrad i propozycjach porządku obrad poprzez: zamieszczenie ogłoszenia siedzibie i na stronie </w:t>
      </w:r>
      <w:proofErr w:type="spellStart"/>
      <w:r w:rsidRPr="006E597B">
        <w:rPr>
          <w:i/>
        </w:rPr>
        <w:t>www</w:t>
      </w:r>
      <w:proofErr w:type="spellEnd"/>
      <w:r w:rsidRPr="006E597B">
        <w:rPr>
          <w:i/>
        </w:rPr>
        <w:t xml:space="preserve"> Stowarzyszenia lub  listami poleconymi lub  drogą elektroniczną lub </w:t>
      </w:r>
      <w:r w:rsidRPr="006E597B">
        <w:rPr>
          <w:i/>
        </w:rPr>
        <w:br/>
        <w:t>w każdy inny skuteczny sposób co najmniej 14 dni przed rozpoczęciem obrad, z zastrzeżeniem ust</w:t>
      </w:r>
      <w:r w:rsidR="006E597B">
        <w:rPr>
          <w:i/>
        </w:rPr>
        <w:t>.</w:t>
      </w:r>
      <w:r w:rsidRPr="006E597B">
        <w:rPr>
          <w:i/>
        </w:rPr>
        <w:t xml:space="preserve"> 2a.”</w:t>
      </w:r>
    </w:p>
    <w:p w:rsidR="007624DD" w:rsidRPr="006E597B" w:rsidRDefault="007624DD" w:rsidP="007624DD">
      <w:pPr>
        <w:jc w:val="both"/>
        <w:rPr>
          <w:b/>
        </w:rPr>
      </w:pPr>
      <w:r w:rsidRPr="006E597B">
        <w:rPr>
          <w:b/>
        </w:rPr>
        <w:lastRenderedPageBreak/>
        <w:t xml:space="preserve">     </w:t>
      </w:r>
      <w:r w:rsidR="00E2558E" w:rsidRPr="006E597B">
        <w:t>2)</w:t>
      </w:r>
      <w:r w:rsidR="00E2558E" w:rsidRPr="006E597B">
        <w:rPr>
          <w:b/>
        </w:rPr>
        <w:t xml:space="preserve"> </w:t>
      </w:r>
      <w:r w:rsidRPr="006E597B">
        <w:rPr>
          <w:b/>
        </w:rPr>
        <w:t xml:space="preserve">Dodaje się ust. 2a w brzmieniu: </w:t>
      </w:r>
    </w:p>
    <w:p w:rsidR="00350AFF" w:rsidRPr="006E597B" w:rsidRDefault="007624DD" w:rsidP="00091ED3">
      <w:pPr>
        <w:ind w:left="284"/>
        <w:jc w:val="both"/>
        <w:rPr>
          <w:i/>
        </w:rPr>
      </w:pPr>
      <w:r w:rsidRPr="006E597B">
        <w:rPr>
          <w:i/>
        </w:rPr>
        <w:t>„W sytuacji zaistnienia uzasadnionej pilnej potrzeby zwołania Walnego Zebrania Członków dopuszcza się jego zwołanie w trybie nadzwyczajnym, zawiadamiając wszystkich członków Stowarzyszenia w terminie krótszym niż określony w ust. 2. , lecz nie krótszym niż 3 dni.”</w:t>
      </w:r>
    </w:p>
    <w:p w:rsidR="007624DD" w:rsidRPr="006E597B" w:rsidRDefault="00E2558E" w:rsidP="00350AFF">
      <w:pPr>
        <w:ind w:firstLine="284"/>
        <w:rPr>
          <w:b/>
        </w:rPr>
      </w:pPr>
      <w:r w:rsidRPr="006E597B">
        <w:t>3)</w:t>
      </w:r>
      <w:r w:rsidRPr="006E597B">
        <w:rPr>
          <w:b/>
        </w:rPr>
        <w:t xml:space="preserve"> </w:t>
      </w:r>
      <w:r w:rsidR="00350AFF" w:rsidRPr="006E597B">
        <w:rPr>
          <w:b/>
        </w:rPr>
        <w:t xml:space="preserve">ust. 3 zdanie drugie otrzymuje brzmienie: </w:t>
      </w:r>
    </w:p>
    <w:p w:rsidR="00350AFF" w:rsidRPr="006E597B" w:rsidRDefault="00350AFF" w:rsidP="00091ED3">
      <w:pPr>
        <w:ind w:left="284"/>
        <w:jc w:val="both"/>
        <w:rPr>
          <w:i/>
        </w:rPr>
      </w:pPr>
      <w:r w:rsidRPr="006E597B">
        <w:rPr>
          <w:i/>
        </w:rPr>
        <w:t>„Walne Zebranie Członków zwołane w drugim terminie tj. po upływie pół godziny, podejmuje uchwały bez względu na liczbę obecnych członków, zwykłą większością głosów, z wyjątkiem uchwał w sprawach: nabycia i zbycia nieruchomości, rozwiązania Stowarzyszenia.”</w:t>
      </w:r>
    </w:p>
    <w:p w:rsidR="00350AFF" w:rsidRPr="006E597B" w:rsidRDefault="00350AFF" w:rsidP="00350AFF">
      <w:pPr>
        <w:rPr>
          <w:b/>
        </w:rPr>
      </w:pPr>
      <w:r>
        <w:t xml:space="preserve">    </w:t>
      </w:r>
      <w:r w:rsidR="00E2558E">
        <w:t xml:space="preserve">  </w:t>
      </w:r>
      <w:r w:rsidR="00E2558E" w:rsidRPr="006E597B">
        <w:t>4)</w:t>
      </w:r>
      <w:r w:rsidR="00E2558E" w:rsidRPr="006E597B">
        <w:rPr>
          <w:b/>
        </w:rPr>
        <w:t xml:space="preserve"> </w:t>
      </w:r>
      <w:r w:rsidRPr="006E597B">
        <w:rPr>
          <w:b/>
        </w:rPr>
        <w:t xml:space="preserve">ust. 5 otrzymuje brzmienie: </w:t>
      </w:r>
    </w:p>
    <w:p w:rsidR="00350AFF" w:rsidRPr="006E597B" w:rsidRDefault="00350AFF" w:rsidP="00091ED3">
      <w:pPr>
        <w:ind w:firstLine="284"/>
        <w:rPr>
          <w:i/>
        </w:rPr>
      </w:pPr>
      <w:r w:rsidRPr="006E597B">
        <w:rPr>
          <w:i/>
        </w:rPr>
        <w:t>„Do kompetencji Walnego Zebrania Członków należy w szczególności:</w:t>
      </w:r>
    </w:p>
    <w:p w:rsidR="00350AFF" w:rsidRPr="006E597B" w:rsidRDefault="00350AFF" w:rsidP="00091ED3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 xml:space="preserve">uchwalanie lokalnej strategii rozwoju </w:t>
      </w:r>
    </w:p>
    <w:p w:rsidR="00350AFF" w:rsidRPr="006E597B" w:rsidRDefault="00350AFF" w:rsidP="00091ED3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wybór i odwołanie członków Rady, Zarządu i Komisji Rewizyjnej;</w:t>
      </w:r>
    </w:p>
    <w:p w:rsidR="00350AFF" w:rsidRPr="006E597B" w:rsidRDefault="00350AFF" w:rsidP="00091ED3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rozpatrywanie i zatwierdzanie sprawozdań Zarządu i Komisji Rewizyjnej;</w:t>
      </w:r>
      <w:r w:rsidRPr="006E597B">
        <w:rPr>
          <w:i/>
        </w:rPr>
        <w:br/>
        <w:t>w szczególności dotyczących projektów realizowanych w ramach lokalnej strategii rozwoju opracowanej przez Stowarzyszenie;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udzielanie absolutorium ustępującemu Zarządowi;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uchwalanie zmian Statutu;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podejmowanie uchwał w sprawie przystąpienia Stowarzyszenia do innych organizacji;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podejmowanie uchwał w sprawie rozwiązania Stowarzyszenia i przeznaczenia jego majątku;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rozpatrywanie odwołań od uchwał Zarządu, wniosków i postulatów;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uchwalanie regulaminu obrad Walnego Zebrania Członków;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ustalanie wysokości składek członkowskich;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powoływanie i rozwiązywanie zespołów tematycznych;</w:t>
      </w:r>
    </w:p>
    <w:p w:rsidR="00350AFF" w:rsidRPr="006E597B" w:rsidRDefault="00350AFF" w:rsidP="001F0A50">
      <w:pPr>
        <w:numPr>
          <w:ilvl w:val="0"/>
          <w:numId w:val="1"/>
        </w:numPr>
        <w:spacing w:after="0" w:line="240" w:lineRule="auto"/>
        <w:ind w:hanging="113"/>
        <w:jc w:val="both"/>
        <w:rPr>
          <w:i/>
        </w:rPr>
      </w:pPr>
      <w:r w:rsidRPr="006E597B">
        <w:rPr>
          <w:i/>
        </w:rPr>
        <w:t>rozpatrywanie i zatwierdzanie sprawozdanie Zarządu z działalności statutowej i finansowej Stowarzyszenia.</w:t>
      </w:r>
    </w:p>
    <w:p w:rsidR="00350AFF" w:rsidRPr="006E597B" w:rsidRDefault="00350AFF" w:rsidP="001F0A50">
      <w:pPr>
        <w:ind w:left="284"/>
        <w:jc w:val="both"/>
        <w:rPr>
          <w:i/>
        </w:rPr>
      </w:pPr>
      <w:r w:rsidRPr="006E597B">
        <w:rPr>
          <w:i/>
        </w:rPr>
        <w:t>13)rozpatrywanie innych spraw w celu zapewnienia prawidłowej i sprawnej działalności Stowarzyszenia, a niezastrzeżonych dla innych władz Stowarzyszenia.”</w:t>
      </w:r>
    </w:p>
    <w:p w:rsidR="00350AFF" w:rsidRDefault="00E2558E" w:rsidP="00E2558E">
      <w:pPr>
        <w:ind w:firstLine="142"/>
      </w:pPr>
      <w:r>
        <w:t xml:space="preserve">   5) </w:t>
      </w:r>
      <w:r w:rsidR="001F0A50" w:rsidRPr="006E597B">
        <w:rPr>
          <w:b/>
        </w:rPr>
        <w:t>ust 6 otrzymuje brzmienie :</w:t>
      </w:r>
    </w:p>
    <w:p w:rsidR="001F0A50" w:rsidRPr="006E597B" w:rsidRDefault="001F0A50" w:rsidP="001F0A50">
      <w:pPr>
        <w:ind w:left="284"/>
        <w:jc w:val="both"/>
        <w:rPr>
          <w:i/>
        </w:rPr>
      </w:pPr>
      <w:r w:rsidRPr="006E597B">
        <w:rPr>
          <w:i/>
        </w:rPr>
        <w:t xml:space="preserve">„Podjęcie uchwały w sprawie zmiany Statutu, odwołania członków Rady, Zarządu, </w:t>
      </w:r>
      <w:r w:rsidRPr="006E597B">
        <w:rPr>
          <w:i/>
        </w:rPr>
        <w:br/>
        <w:t>Komisji Rewizyjnej, utworzenia jednostki organizacyjnej wymaga bezwzględnej większości głosów, przy obecności co najmniej połowy członków Walnego Zebrania, jednakże w przypadku braku wymaganego kworum Walne Zebranie może być zwołane i podejmować uchwały w trybie §18 ust. 3.”</w:t>
      </w:r>
    </w:p>
    <w:p w:rsidR="001F0A50" w:rsidRDefault="006E597B" w:rsidP="001F0A50">
      <w:r>
        <w:t xml:space="preserve">5. </w:t>
      </w:r>
      <w:r w:rsidR="004B3892" w:rsidRPr="004B3892">
        <w:rPr>
          <w:b/>
        </w:rPr>
        <w:t>w § 19:</w:t>
      </w:r>
    </w:p>
    <w:p w:rsidR="004B3892" w:rsidRDefault="004B3892" w:rsidP="001F0A50">
      <w:r>
        <w:t xml:space="preserve">    1)  </w:t>
      </w:r>
      <w:r w:rsidRPr="004B3892">
        <w:rPr>
          <w:b/>
        </w:rPr>
        <w:t>ust. 2:</w:t>
      </w:r>
      <w:r>
        <w:t xml:space="preserve"> </w:t>
      </w:r>
    </w:p>
    <w:p w:rsidR="004B3892" w:rsidRDefault="004B3892" w:rsidP="001F0A50">
      <w:pPr>
        <w:rPr>
          <w:i/>
        </w:rPr>
      </w:pPr>
      <w:r>
        <w:t xml:space="preserve">          wyrażenie </w:t>
      </w:r>
      <w:r w:rsidRPr="004B3892">
        <w:rPr>
          <w:i/>
        </w:rPr>
        <w:t>„z 18 do 23 osób”</w:t>
      </w:r>
      <w:r>
        <w:t xml:space="preserve"> skreśla się i zastępuje wyrażeniem </w:t>
      </w:r>
      <w:r w:rsidRPr="004B3892">
        <w:rPr>
          <w:i/>
        </w:rPr>
        <w:t>„</w:t>
      </w:r>
      <w:r>
        <w:rPr>
          <w:i/>
        </w:rPr>
        <w:t>z 11 do 1</w:t>
      </w:r>
      <w:r w:rsidRPr="004B3892">
        <w:rPr>
          <w:i/>
        </w:rPr>
        <w:t>5 osób”</w:t>
      </w:r>
    </w:p>
    <w:p w:rsidR="004B3892" w:rsidRDefault="004B3892" w:rsidP="001F0A50">
      <w:pPr>
        <w:rPr>
          <w:i/>
        </w:rPr>
      </w:pPr>
      <w:r>
        <w:rPr>
          <w:i/>
        </w:rPr>
        <w:t xml:space="preserve">   2)  </w:t>
      </w:r>
      <w:r w:rsidRPr="004B3892">
        <w:rPr>
          <w:b/>
          <w:i/>
        </w:rPr>
        <w:t>ust</w:t>
      </w:r>
      <w:r w:rsidR="004A7C40">
        <w:rPr>
          <w:b/>
          <w:i/>
        </w:rPr>
        <w:t>.</w:t>
      </w:r>
      <w:r w:rsidRPr="004B3892">
        <w:rPr>
          <w:b/>
          <w:i/>
        </w:rPr>
        <w:t xml:space="preserve"> 3 otrzymuje brzmienie:</w:t>
      </w:r>
      <w:r>
        <w:rPr>
          <w:i/>
        </w:rPr>
        <w:t xml:space="preserve"> </w:t>
      </w:r>
    </w:p>
    <w:p w:rsidR="004B3892" w:rsidRPr="004B3892" w:rsidRDefault="004B3892" w:rsidP="004B3892">
      <w:pPr>
        <w:ind w:left="284"/>
        <w:jc w:val="both"/>
        <w:rPr>
          <w:i/>
        </w:rPr>
      </w:pPr>
      <w:r w:rsidRPr="004B3892">
        <w:rPr>
          <w:i/>
        </w:rPr>
        <w:lastRenderedPageBreak/>
        <w:t>„Rada składa się z przedstawicieli sektora społecznego, gospodarczego, publicznego oraz lokalnych mieszkańców w proporcjach zgodnych z artykułem 32 ust. 2 lit b Rozporządzenia Parlamentu Europejskiego i Rady (UE) nr 1303/2013 z dnia 17 grudnia 2013 r.”</w:t>
      </w:r>
    </w:p>
    <w:p w:rsidR="004B3892" w:rsidRDefault="004A7C40" w:rsidP="004A7C40">
      <w:pPr>
        <w:ind w:firstLine="142"/>
        <w:rPr>
          <w:i/>
        </w:rPr>
      </w:pPr>
      <w:r>
        <w:t xml:space="preserve">3)  </w:t>
      </w:r>
      <w:r w:rsidRPr="004A7C40">
        <w:rPr>
          <w:b/>
        </w:rPr>
        <w:t>w ust. 5</w:t>
      </w:r>
      <w:r>
        <w:rPr>
          <w:b/>
        </w:rPr>
        <w:t>:</w:t>
      </w:r>
      <w:r>
        <w:t xml:space="preserve"> </w:t>
      </w:r>
      <w:r w:rsidRPr="004A7C40">
        <w:rPr>
          <w:b/>
        </w:rPr>
        <w:t>skreśla się słowo</w:t>
      </w:r>
      <w:r>
        <w:t xml:space="preserve"> </w:t>
      </w:r>
      <w:r w:rsidRPr="004A7C40">
        <w:rPr>
          <w:i/>
        </w:rPr>
        <w:t>„wyłącznej”</w:t>
      </w:r>
    </w:p>
    <w:p w:rsidR="000827AB" w:rsidRDefault="000827AB" w:rsidP="000827AB">
      <w:pPr>
        <w:rPr>
          <w:b/>
        </w:rPr>
      </w:pPr>
      <w:r>
        <w:rPr>
          <w:i/>
        </w:rPr>
        <w:t xml:space="preserve">6. w </w:t>
      </w:r>
      <w:r w:rsidRPr="004B3892">
        <w:rPr>
          <w:b/>
        </w:rPr>
        <w:t xml:space="preserve">§ </w:t>
      </w:r>
      <w:r>
        <w:rPr>
          <w:b/>
        </w:rPr>
        <w:t>20:</w:t>
      </w:r>
    </w:p>
    <w:p w:rsidR="000827AB" w:rsidRDefault="000827AB" w:rsidP="000827AB">
      <w:pPr>
        <w:ind w:firstLine="142"/>
        <w:rPr>
          <w:b/>
        </w:rPr>
      </w:pPr>
      <w:r w:rsidRPr="000827AB">
        <w:t>1)</w:t>
      </w:r>
      <w:r>
        <w:rPr>
          <w:b/>
        </w:rPr>
        <w:t xml:space="preserve">  w us</w:t>
      </w:r>
      <w:r w:rsidR="00397C6E">
        <w:rPr>
          <w:b/>
        </w:rPr>
        <w:t>t 3 pkt 13 skreśla się słowa</w:t>
      </w:r>
      <w:r>
        <w:rPr>
          <w:b/>
        </w:rPr>
        <w:t xml:space="preserve"> : </w:t>
      </w:r>
    </w:p>
    <w:p w:rsidR="000827AB" w:rsidRDefault="000827AB" w:rsidP="000827AB">
      <w:pPr>
        <w:ind w:firstLine="142"/>
        <w:rPr>
          <w:i/>
        </w:rPr>
      </w:pPr>
      <w:r w:rsidRPr="000827AB">
        <w:rPr>
          <w:rFonts w:ascii="Times New Roman" w:hAnsi="Times New Roman"/>
          <w:bCs/>
          <w:i/>
        </w:rPr>
        <w:t xml:space="preserve">    „z zakresu działania 4.1 PROW „</w:t>
      </w:r>
    </w:p>
    <w:p w:rsidR="000827AB" w:rsidRDefault="000827AB" w:rsidP="000827AB">
      <w:pPr>
        <w:ind w:firstLine="142"/>
        <w:rPr>
          <w:i/>
        </w:rPr>
      </w:pPr>
      <w:r>
        <w:rPr>
          <w:i/>
        </w:rPr>
        <w:t>2) dokonuje się korekty numeracji punktów na prawidłową po pkt 8 tj. pkt. 9 i 10</w:t>
      </w:r>
    </w:p>
    <w:p w:rsidR="000827AB" w:rsidRDefault="000827AB" w:rsidP="000827AB">
      <w:pPr>
        <w:rPr>
          <w:b/>
        </w:rPr>
      </w:pPr>
      <w:r>
        <w:t>7.</w:t>
      </w:r>
      <w:r w:rsidRPr="000827AB">
        <w:rPr>
          <w:b/>
        </w:rPr>
        <w:t xml:space="preserve"> w</w:t>
      </w:r>
      <w:r>
        <w:t xml:space="preserve"> </w:t>
      </w:r>
      <w:r w:rsidRPr="004B3892">
        <w:rPr>
          <w:b/>
        </w:rPr>
        <w:t xml:space="preserve">§ </w:t>
      </w:r>
      <w:r>
        <w:rPr>
          <w:b/>
        </w:rPr>
        <w:t>22 po ust.2 dodaje się ust. 2a w brzmieniu:</w:t>
      </w:r>
    </w:p>
    <w:p w:rsidR="000827AB" w:rsidRDefault="000827AB" w:rsidP="000827AB">
      <w:pPr>
        <w:ind w:left="142" w:hanging="142"/>
        <w:rPr>
          <w:i/>
        </w:rPr>
      </w:pPr>
      <w:r w:rsidRPr="000827AB">
        <w:rPr>
          <w:i/>
        </w:rPr>
        <w:t xml:space="preserve">    „Posiedzenia komisji Rewizyjnej zwołuje przewodniczący lub osoba przez niego upoważniona co najmniej raz na 12 miesięcy.”</w:t>
      </w:r>
    </w:p>
    <w:p w:rsidR="000827AB" w:rsidRDefault="000827AB" w:rsidP="000827AB">
      <w:pPr>
        <w:ind w:left="142" w:hanging="142"/>
        <w:rPr>
          <w:b/>
        </w:rPr>
      </w:pPr>
      <w:r w:rsidRPr="000827AB">
        <w:t>8.</w:t>
      </w:r>
      <w:r>
        <w:rPr>
          <w:i/>
        </w:rPr>
        <w:t xml:space="preserve"> </w:t>
      </w:r>
      <w:r w:rsidRPr="004B3892">
        <w:rPr>
          <w:b/>
        </w:rPr>
        <w:t xml:space="preserve">§ </w:t>
      </w:r>
      <w:r>
        <w:rPr>
          <w:b/>
        </w:rPr>
        <w:t xml:space="preserve">23 </w:t>
      </w:r>
      <w:r w:rsidR="00397C6E">
        <w:rPr>
          <w:b/>
        </w:rPr>
        <w:t xml:space="preserve">w miejsce kropki stawia się przecinek i dodaje się wyrażenie: </w:t>
      </w:r>
    </w:p>
    <w:p w:rsidR="000827AB" w:rsidRDefault="00397C6E" w:rsidP="00397C6E">
      <w:pPr>
        <w:ind w:left="142"/>
        <w:jc w:val="both"/>
        <w:rPr>
          <w:bCs/>
          <w:i/>
        </w:rPr>
      </w:pPr>
      <w:r>
        <w:rPr>
          <w:bCs/>
          <w:i/>
        </w:rPr>
        <w:t xml:space="preserve">„ </w:t>
      </w:r>
      <w:r w:rsidR="000827AB" w:rsidRPr="000827AB">
        <w:rPr>
          <w:bCs/>
          <w:i/>
        </w:rPr>
        <w:t xml:space="preserve">ale tylko w przypadku gdy liczba członków tych organów spada poniżej minimum określonego </w:t>
      </w:r>
      <w:r>
        <w:rPr>
          <w:bCs/>
          <w:i/>
        </w:rPr>
        <w:br/>
      </w:r>
      <w:r w:rsidR="000827AB" w:rsidRPr="000827AB">
        <w:rPr>
          <w:bCs/>
          <w:i/>
        </w:rPr>
        <w:t>w §19 ust. 2, § 20 ust. 2 i § 22 ust 2.”</w:t>
      </w:r>
    </w:p>
    <w:p w:rsidR="00397C6E" w:rsidRDefault="000827AB" w:rsidP="000827AB">
      <w:pPr>
        <w:ind w:left="142" w:hanging="142"/>
        <w:jc w:val="both"/>
        <w:rPr>
          <w:b/>
        </w:rPr>
      </w:pPr>
      <w:r>
        <w:rPr>
          <w:i/>
        </w:rPr>
        <w:t xml:space="preserve">9. </w:t>
      </w:r>
      <w:r w:rsidRPr="004B3892">
        <w:rPr>
          <w:b/>
        </w:rPr>
        <w:t xml:space="preserve">§ </w:t>
      </w:r>
      <w:r>
        <w:rPr>
          <w:b/>
        </w:rPr>
        <w:t xml:space="preserve">24 ust. </w:t>
      </w:r>
      <w:r w:rsidR="00397C6E">
        <w:rPr>
          <w:b/>
        </w:rPr>
        <w:t>w miejsce kropki stawia się przecinek i dodaje się wyrażenie:</w:t>
      </w:r>
    </w:p>
    <w:p w:rsidR="00567350" w:rsidRPr="00397C6E" w:rsidRDefault="000827AB" w:rsidP="00397C6E">
      <w:pPr>
        <w:ind w:left="142" w:hanging="142"/>
        <w:jc w:val="both"/>
        <w:rPr>
          <w:i/>
        </w:rPr>
      </w:pPr>
      <w:r w:rsidRPr="000827AB">
        <w:rPr>
          <w:i/>
        </w:rPr>
        <w:t xml:space="preserve"> </w:t>
      </w:r>
      <w:r w:rsidR="00397C6E">
        <w:rPr>
          <w:i/>
        </w:rPr>
        <w:t>„</w:t>
      </w:r>
      <w:r w:rsidRPr="000827AB">
        <w:rPr>
          <w:i/>
        </w:rPr>
        <w:t>podejmowana większością 2/3 głosów przy obecności co najmniej połowy uprawnionych członków.”</w:t>
      </w:r>
    </w:p>
    <w:p w:rsidR="00397C6E" w:rsidRDefault="00397C6E" w:rsidP="00567350">
      <w:pPr>
        <w:ind w:hanging="142"/>
        <w:jc w:val="both"/>
      </w:pPr>
    </w:p>
    <w:p w:rsidR="000827AB" w:rsidRDefault="00567350" w:rsidP="00567350">
      <w:pPr>
        <w:ind w:hanging="142"/>
        <w:jc w:val="both"/>
      </w:pPr>
      <w:r>
        <w:t>§2. Zobowiązuje się Zarząd Stowarzyszenia do sporządzenia jednolitego brzmienia Statutu uwzględniającego zmiany określone w §1.</w:t>
      </w:r>
    </w:p>
    <w:p w:rsidR="00397C6E" w:rsidRDefault="00397C6E" w:rsidP="00567350">
      <w:pPr>
        <w:ind w:hanging="142"/>
        <w:jc w:val="both"/>
      </w:pPr>
    </w:p>
    <w:p w:rsidR="00567350" w:rsidRDefault="00567350" w:rsidP="00567350">
      <w:pPr>
        <w:ind w:hanging="142"/>
        <w:jc w:val="both"/>
      </w:pPr>
      <w:r>
        <w:t>§3. Uchwała wchodzi w życie z chwilą podjęcia.</w:t>
      </w:r>
    </w:p>
    <w:p w:rsidR="00567350" w:rsidRPr="00567350" w:rsidRDefault="00567350" w:rsidP="00567350"/>
    <w:p w:rsidR="00567350" w:rsidRDefault="00567350" w:rsidP="00567350"/>
    <w:p w:rsidR="00567350" w:rsidRDefault="00567350" w:rsidP="00567350">
      <w:pPr>
        <w:tabs>
          <w:tab w:val="left" w:pos="3953"/>
        </w:tabs>
      </w:pPr>
      <w:r>
        <w:t xml:space="preserve">                                                        Przewodniczący zebrania: …………………………………………………..</w:t>
      </w:r>
    </w:p>
    <w:p w:rsidR="00567350" w:rsidRPr="00567350" w:rsidRDefault="00567350" w:rsidP="00567350">
      <w:pPr>
        <w:tabs>
          <w:tab w:val="left" w:pos="3953"/>
        </w:tabs>
      </w:pPr>
      <w:r>
        <w:t xml:space="preserve">                                                        Sekretarz zebrania:          ……………………………………………………..</w:t>
      </w:r>
    </w:p>
    <w:sectPr w:rsidR="00567350" w:rsidRPr="00567350" w:rsidSect="0003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695" w:rsidRDefault="005A4695" w:rsidP="007624DD">
      <w:pPr>
        <w:spacing w:after="0" w:line="240" w:lineRule="auto"/>
      </w:pPr>
      <w:r>
        <w:separator/>
      </w:r>
    </w:p>
  </w:endnote>
  <w:endnote w:type="continuationSeparator" w:id="0">
    <w:p w:rsidR="005A4695" w:rsidRDefault="005A4695" w:rsidP="007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695" w:rsidRDefault="005A4695" w:rsidP="007624DD">
      <w:pPr>
        <w:spacing w:after="0" w:line="240" w:lineRule="auto"/>
      </w:pPr>
      <w:r>
        <w:separator/>
      </w:r>
    </w:p>
  </w:footnote>
  <w:footnote w:type="continuationSeparator" w:id="0">
    <w:p w:rsidR="005A4695" w:rsidRDefault="005A4695" w:rsidP="0076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4F"/>
    <w:multiLevelType w:val="hybridMultilevel"/>
    <w:tmpl w:val="D53E45EE"/>
    <w:lvl w:ilvl="0" w:tplc="71F40E1C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751"/>
    <w:rsid w:val="00034E2A"/>
    <w:rsid w:val="000827AB"/>
    <w:rsid w:val="00091ED3"/>
    <w:rsid w:val="000B44FE"/>
    <w:rsid w:val="001F0A50"/>
    <w:rsid w:val="002D0769"/>
    <w:rsid w:val="00350AFF"/>
    <w:rsid w:val="0038299E"/>
    <w:rsid w:val="00397C6E"/>
    <w:rsid w:val="004A3438"/>
    <w:rsid w:val="004A7C40"/>
    <w:rsid w:val="004B3892"/>
    <w:rsid w:val="00557751"/>
    <w:rsid w:val="00567350"/>
    <w:rsid w:val="005947C0"/>
    <w:rsid w:val="005A4695"/>
    <w:rsid w:val="006E597B"/>
    <w:rsid w:val="006E7F04"/>
    <w:rsid w:val="007624DD"/>
    <w:rsid w:val="007E17A6"/>
    <w:rsid w:val="007E6B54"/>
    <w:rsid w:val="00906345"/>
    <w:rsid w:val="00C67B98"/>
    <w:rsid w:val="00CD3672"/>
    <w:rsid w:val="00DA4509"/>
    <w:rsid w:val="00E2558E"/>
    <w:rsid w:val="00E9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4DD"/>
  </w:style>
  <w:style w:type="paragraph" w:styleId="Stopka">
    <w:name w:val="footer"/>
    <w:basedOn w:val="Normalny"/>
    <w:link w:val="Stopka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18</cp:revision>
  <dcterms:created xsi:type="dcterms:W3CDTF">2015-10-02T11:19:00Z</dcterms:created>
  <dcterms:modified xsi:type="dcterms:W3CDTF">2015-10-06T10:30:00Z</dcterms:modified>
</cp:coreProperties>
</file>